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JOIA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NORTH BEACH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DAYTONA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BROWN &amp; BROWN,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8"/>
        <w:gridCol w:w="917"/>
        <w:gridCol w:w="786"/>
        <w:gridCol w:w="609"/>
        <w:gridCol w:w="347"/>
        <w:gridCol w:w="789"/>
        <w:gridCol w:w="441"/>
        <w:gridCol w:w="802"/>
        <w:gridCol w:w="1148"/>
        <w:gridCol w:w="989"/>
        <w:gridCol w:w="11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These shares were sold in multiple transactions ranging from $57.99 to $58.12, inclusive. The Reporting Person undertakes to provide Brown &amp; Brown, Inc., any security holder of Brown &amp; Brown, Inc. or the staff of the Securities and Exchange Commission, upon request, full information regarding the number of shares sold at each separate price within the ranges set forth in this footnote.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M. Robinson, for Joia M. Johnson,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987" TargetMode="External"/><Relationship Id="rId5" Type="http://schemas.openxmlformats.org/officeDocument/2006/relationships/hyperlink" Target="http://www.sec.gov/cgi-bin/browse-edgar?action=getcompany&amp;CIK=00000792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3486</Characters>
  <CharactersWithSpaces>4076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